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FA0" w14:textId="77777777" w:rsidR="00F32FF6" w:rsidRPr="00962A03" w:rsidRDefault="00F32FF6" w:rsidP="00F32FF6">
      <w:pPr>
        <w:pStyle w:val="Header"/>
        <w:rPr>
          <w:rFonts w:ascii="Arial" w:hAnsi="Arial" w:cs="Arial"/>
          <w:b/>
          <w:bCs/>
        </w:rPr>
      </w:pPr>
      <w:r w:rsidRPr="00962A03">
        <w:rPr>
          <w:rFonts w:ascii="Arial" w:hAnsi="Arial" w:cs="Arial"/>
          <w:b/>
          <w:bCs/>
        </w:rPr>
        <w:t xml:space="preserve">Students in group: Sanad Abudayyeh, Zaid </w:t>
      </w:r>
      <w:proofErr w:type="gramStart"/>
      <w:r w:rsidRPr="00962A03">
        <w:rPr>
          <w:rFonts w:ascii="Arial" w:hAnsi="Arial" w:cs="Arial"/>
          <w:b/>
          <w:bCs/>
        </w:rPr>
        <w:t>Ayoub ,Sanad</w:t>
      </w:r>
      <w:proofErr w:type="gramEnd"/>
      <w:r w:rsidRPr="00962A03">
        <w:rPr>
          <w:rFonts w:ascii="Arial" w:hAnsi="Arial" w:cs="Arial"/>
          <w:b/>
          <w:bCs/>
        </w:rPr>
        <w:t xml:space="preserve"> Dabbneh, Ameer </w:t>
      </w:r>
      <w:proofErr w:type="spellStart"/>
      <w:r w:rsidRPr="00962A03">
        <w:rPr>
          <w:rFonts w:ascii="Arial" w:hAnsi="Arial" w:cs="Arial"/>
          <w:b/>
          <w:bCs/>
        </w:rPr>
        <w:t>Alnimri</w:t>
      </w:r>
      <w:proofErr w:type="spellEnd"/>
      <w:r w:rsidRPr="00962A03">
        <w:rPr>
          <w:rFonts w:ascii="Arial" w:hAnsi="Arial" w:cs="Arial"/>
          <w:b/>
          <w:bCs/>
        </w:rPr>
        <w:t>, Sanad Haddad</w:t>
      </w:r>
    </w:p>
    <w:p w14:paraId="0B821E02" w14:textId="77777777" w:rsidR="006C6D80" w:rsidRPr="00962A03" w:rsidRDefault="006C6D80"/>
    <w:p w14:paraId="16E20ACD" w14:textId="76C3C7F6" w:rsidR="00591D51" w:rsidRPr="00962A03" w:rsidRDefault="00591D51">
      <w:pPr>
        <w:rPr>
          <w:b/>
          <w:bCs/>
          <w:sz w:val="32"/>
          <w:szCs w:val="32"/>
        </w:rPr>
      </w:pPr>
      <w:r w:rsidRPr="00962A03">
        <w:rPr>
          <w:b/>
          <w:bCs/>
          <w:sz w:val="32"/>
          <w:szCs w:val="32"/>
        </w:rPr>
        <w:t xml:space="preserve">Business name: NVDIA  </w:t>
      </w:r>
    </w:p>
    <w:p w14:paraId="249C4734" w14:textId="77777777" w:rsidR="00591D51" w:rsidRPr="00962A03" w:rsidRDefault="00591D51" w:rsidP="00591D51">
      <w:pPr>
        <w:pStyle w:val="TW-Subhead"/>
        <w:rPr>
          <w:b w:val="0"/>
        </w:rPr>
      </w:pPr>
    </w:p>
    <w:p w14:paraId="17256CE1" w14:textId="2FCCAAE2" w:rsidR="00591D51" w:rsidRPr="00962A03" w:rsidRDefault="00591D51" w:rsidP="00591D51">
      <w:pPr>
        <w:pStyle w:val="TW-Subhead"/>
        <w:rPr>
          <w:b w:val="0"/>
          <w:szCs w:val="36"/>
        </w:rPr>
      </w:pPr>
      <w:r w:rsidRPr="00962A03">
        <w:t>Introduction</w:t>
      </w:r>
      <w:r w:rsidRPr="00962A03">
        <w:rPr>
          <w:b w:val="0"/>
          <w:szCs w:val="36"/>
        </w:rPr>
        <w:t xml:space="preserve"> </w:t>
      </w:r>
      <w:r w:rsidRPr="00962A03">
        <w:t>to</w:t>
      </w:r>
      <w:r w:rsidRPr="00962A03">
        <w:rPr>
          <w:b w:val="0"/>
          <w:szCs w:val="36"/>
        </w:rPr>
        <w:t xml:space="preserve"> </w:t>
      </w:r>
      <w:r w:rsidRPr="00962A03">
        <w:t>NVIDIA</w:t>
      </w:r>
      <w:r w:rsidRPr="00962A03">
        <w:rPr>
          <w:b w:val="0"/>
          <w:szCs w:val="36"/>
        </w:rPr>
        <w:t>:</w:t>
      </w:r>
    </w:p>
    <w:p w14:paraId="1C7A07F1" w14:textId="417402EC" w:rsidR="00591D51" w:rsidRPr="00962A03" w:rsidRDefault="00591D51" w:rsidP="00591D51">
      <w:pPr>
        <w:pStyle w:val="TW-Subhead"/>
        <w:rPr>
          <w:b w:val="0"/>
          <w:sz w:val="28"/>
          <w:szCs w:val="28"/>
        </w:rPr>
      </w:pPr>
      <w:r w:rsidRPr="00962A03">
        <w:rPr>
          <w:bCs/>
          <w:sz w:val="28"/>
          <w:szCs w:val="28"/>
        </w:rPr>
        <w:t>NVIDIA</w:t>
      </w:r>
      <w:r w:rsidRPr="00962A03">
        <w:rPr>
          <w:b w:val="0"/>
          <w:sz w:val="28"/>
          <w:szCs w:val="28"/>
        </w:rPr>
        <w:t xml:space="preserve"> Corporation is an American technology company that specializes in </w:t>
      </w:r>
      <w:r w:rsidR="00962A03" w:rsidRPr="00962A03">
        <w:rPr>
          <w:b w:val="0"/>
          <w:sz w:val="28"/>
          <w:szCs w:val="28"/>
        </w:rPr>
        <w:t>making powerful</w:t>
      </w:r>
      <w:r w:rsidR="00F32FF6" w:rsidRPr="00962A03">
        <w:rPr>
          <w:b w:val="0"/>
          <w:sz w:val="28"/>
          <w:szCs w:val="28"/>
        </w:rPr>
        <w:t xml:space="preserve"> chips and </w:t>
      </w:r>
      <w:r w:rsidRPr="00962A03">
        <w:rPr>
          <w:b w:val="0"/>
          <w:sz w:val="28"/>
          <w:szCs w:val="28"/>
        </w:rPr>
        <w:t>graphics processing unit</w:t>
      </w:r>
      <w:r w:rsidR="00F32FF6" w:rsidRPr="00962A03">
        <w:rPr>
          <w:b w:val="0"/>
          <w:sz w:val="28"/>
          <w:szCs w:val="28"/>
        </w:rPr>
        <w:t xml:space="preserve"> cards </w:t>
      </w:r>
      <w:r w:rsidRPr="00962A03">
        <w:rPr>
          <w:b w:val="0"/>
          <w:sz w:val="28"/>
          <w:szCs w:val="28"/>
        </w:rPr>
        <w:t xml:space="preserve">(GPUs) and related software. It was founded in April 1993 by Jensen Huang, Chris Malachowsky, and Curtis Priem. Its headquarters is in Santa Clara, California, USA. </w:t>
      </w:r>
    </w:p>
    <w:p w14:paraId="624A5B6D" w14:textId="410CA09A" w:rsidR="00591D51" w:rsidRPr="00962A03" w:rsidRDefault="00591D51" w:rsidP="00591D51">
      <w:pPr>
        <w:pStyle w:val="TW-Subhead"/>
        <w:rPr>
          <w:b w:val="0"/>
        </w:rPr>
      </w:pPr>
      <w:r w:rsidRPr="00962A03">
        <w:rPr>
          <w:b w:val="0"/>
          <w:sz w:val="28"/>
          <w:szCs w:val="28"/>
        </w:rPr>
        <w:t>At first, NVIDIA focused on graphics for video games and computers. Over time, it expanded into fields like artificial intelligence (AI), data centers, and autonomous vehicles</w:t>
      </w:r>
      <w:r w:rsidRPr="00962A03">
        <w:rPr>
          <w:b w:val="0"/>
        </w:rPr>
        <w:t>.</w:t>
      </w:r>
    </w:p>
    <w:p w14:paraId="2D366BD6" w14:textId="77777777" w:rsidR="00591D51" w:rsidRPr="00962A03" w:rsidRDefault="00591D51"/>
    <w:p w14:paraId="24E4C0C3" w14:textId="5D7F2AE8" w:rsidR="00591D51" w:rsidRPr="00962A03" w:rsidRDefault="00F32FF6" w:rsidP="00962A03">
      <w:pPr>
        <w:pStyle w:val="TW-Subhead"/>
      </w:pPr>
      <w:r w:rsidRPr="00962A03">
        <w:t>Business Objectives and Mission</w:t>
      </w:r>
      <w:r w:rsidRPr="00962A03">
        <w:t>:</w:t>
      </w:r>
    </w:p>
    <w:p w14:paraId="2F1326C5" w14:textId="77777777" w:rsidR="00F32FF6" w:rsidRPr="00962A03" w:rsidRDefault="00F32FF6" w:rsidP="00F32FF6">
      <w:pPr>
        <w:pStyle w:val="TW-Subhead"/>
        <w:rPr>
          <w:b w:val="0"/>
        </w:rPr>
      </w:pPr>
    </w:p>
    <w:p w14:paraId="75D07584" w14:textId="7EC5367C" w:rsidR="00F32FF6" w:rsidRPr="00F32FF6" w:rsidRDefault="00F32FF6" w:rsidP="00F32FF6">
      <w:pPr>
        <w:pStyle w:val="TW-Subhead"/>
        <w:rPr>
          <w:b w:val="0"/>
          <w:sz w:val="28"/>
          <w:szCs w:val="28"/>
        </w:rPr>
      </w:pPr>
      <w:r w:rsidRPr="00F32FF6">
        <w:rPr>
          <w:bCs/>
          <w:sz w:val="30"/>
        </w:rPr>
        <w:t>NVIDIA’s</w:t>
      </w:r>
      <w:r w:rsidRPr="00F32FF6">
        <w:rPr>
          <w:b w:val="0"/>
          <w:sz w:val="30"/>
        </w:rPr>
        <w:t xml:space="preserve"> </w:t>
      </w:r>
      <w:r w:rsidRPr="00F32FF6">
        <w:rPr>
          <w:b w:val="0"/>
          <w:sz w:val="28"/>
          <w:szCs w:val="28"/>
        </w:rPr>
        <w:t>mission is to accelerate the world’s computing capabilities and push forward what is possible with graphics and AI.</w:t>
      </w:r>
      <w:r w:rsidRPr="00F32FF6">
        <w:rPr>
          <w:b w:val="0"/>
          <w:sz w:val="28"/>
          <w:szCs w:val="28"/>
        </w:rPr>
        <w:br/>
        <w:t>Some of its key objectives include:</w:t>
      </w:r>
    </w:p>
    <w:p w14:paraId="59392DCE" w14:textId="77777777" w:rsidR="00F32FF6" w:rsidRPr="00F32FF6" w:rsidRDefault="00F32FF6" w:rsidP="00F32FF6">
      <w:pPr>
        <w:pStyle w:val="TW-Subhead"/>
        <w:numPr>
          <w:ilvl w:val="0"/>
          <w:numId w:val="1"/>
        </w:numPr>
        <w:rPr>
          <w:b w:val="0"/>
          <w:sz w:val="28"/>
          <w:szCs w:val="28"/>
        </w:rPr>
      </w:pPr>
      <w:r w:rsidRPr="00F32FF6">
        <w:rPr>
          <w:b w:val="0"/>
          <w:sz w:val="28"/>
          <w:szCs w:val="28"/>
        </w:rPr>
        <w:t>Leading in GPU and AI chip innovation</w:t>
      </w:r>
    </w:p>
    <w:p w14:paraId="019F2490" w14:textId="77777777" w:rsidR="00F32FF6" w:rsidRPr="00F32FF6" w:rsidRDefault="00F32FF6" w:rsidP="00F32FF6">
      <w:pPr>
        <w:pStyle w:val="TW-Subhead"/>
        <w:numPr>
          <w:ilvl w:val="0"/>
          <w:numId w:val="1"/>
        </w:numPr>
        <w:rPr>
          <w:b w:val="0"/>
          <w:sz w:val="28"/>
          <w:szCs w:val="28"/>
        </w:rPr>
      </w:pPr>
      <w:r w:rsidRPr="00F32FF6">
        <w:rPr>
          <w:b w:val="0"/>
          <w:sz w:val="28"/>
          <w:szCs w:val="28"/>
        </w:rPr>
        <w:t>Expanding into new markets (for example, self-driving cars)</w:t>
      </w:r>
    </w:p>
    <w:p w14:paraId="514A4AEE" w14:textId="77777777" w:rsidR="00F32FF6" w:rsidRPr="00F32FF6" w:rsidRDefault="00F32FF6" w:rsidP="00F32FF6">
      <w:pPr>
        <w:pStyle w:val="TW-Subhead"/>
        <w:numPr>
          <w:ilvl w:val="0"/>
          <w:numId w:val="1"/>
        </w:numPr>
        <w:rPr>
          <w:b w:val="0"/>
          <w:sz w:val="28"/>
          <w:szCs w:val="28"/>
        </w:rPr>
      </w:pPr>
      <w:r w:rsidRPr="00F32FF6">
        <w:rPr>
          <w:b w:val="0"/>
          <w:sz w:val="28"/>
          <w:szCs w:val="28"/>
        </w:rPr>
        <w:t>Building a strong software ecosystem so that its hardware is more useful and powerful</w:t>
      </w:r>
    </w:p>
    <w:p w14:paraId="2A296328" w14:textId="2DBBE01D" w:rsidR="00F32FF6" w:rsidRPr="00962A03" w:rsidRDefault="00F32FF6" w:rsidP="00F32FF6">
      <w:pPr>
        <w:pStyle w:val="TW-Subhead"/>
        <w:numPr>
          <w:ilvl w:val="0"/>
          <w:numId w:val="1"/>
        </w:numPr>
        <w:rPr>
          <w:b w:val="0"/>
        </w:rPr>
      </w:pPr>
      <w:r w:rsidRPr="00F32FF6">
        <w:rPr>
          <w:b w:val="0"/>
          <w:sz w:val="28"/>
          <w:szCs w:val="28"/>
        </w:rPr>
        <w:t>Maintaining sustainable growth and profitability</w:t>
      </w:r>
      <w:r w:rsidRPr="00962A03">
        <w:rPr>
          <w:b w:val="0"/>
        </w:rPr>
        <w:t xml:space="preserve">    </w:t>
      </w:r>
    </w:p>
    <w:p w14:paraId="3B47576F" w14:textId="77777777" w:rsidR="00F32FF6" w:rsidRPr="00F32FF6" w:rsidRDefault="00F32FF6" w:rsidP="00F32FF6">
      <w:pPr>
        <w:pStyle w:val="TW-Subhead"/>
        <w:ind w:left="720"/>
        <w:rPr>
          <w:b w:val="0"/>
          <w:sz w:val="30"/>
        </w:rPr>
      </w:pPr>
    </w:p>
    <w:p w14:paraId="342DDD6C" w14:textId="2D2D21D7" w:rsidR="00F32FF6" w:rsidRPr="00962A03" w:rsidRDefault="00F32FF6" w:rsidP="00F32FF6">
      <w:pPr>
        <w:pStyle w:val="TW-Subhead"/>
        <w:rPr>
          <w:b w:val="0"/>
        </w:rPr>
      </w:pPr>
      <w:r w:rsidRPr="00962A03">
        <w:rPr>
          <w:b w:val="0"/>
        </w:rPr>
        <w:t xml:space="preserve">  </w:t>
      </w:r>
    </w:p>
    <w:p w14:paraId="18D6C84F" w14:textId="77777777" w:rsidR="00F32FF6" w:rsidRPr="00F32FF6" w:rsidRDefault="00F32FF6" w:rsidP="00F32FF6">
      <w:pPr>
        <w:pStyle w:val="TW-Subhead"/>
        <w:rPr>
          <w:bCs/>
          <w:szCs w:val="36"/>
        </w:rPr>
      </w:pPr>
      <w:r w:rsidRPr="00F32FF6">
        <w:rPr>
          <w:bCs/>
          <w:szCs w:val="36"/>
        </w:rPr>
        <w:lastRenderedPageBreak/>
        <w:t>Products and Services</w:t>
      </w:r>
    </w:p>
    <w:p w14:paraId="02CF4476" w14:textId="77777777" w:rsidR="00F32FF6" w:rsidRPr="00F32FF6" w:rsidRDefault="00F32FF6" w:rsidP="00F32FF6">
      <w:pPr>
        <w:pStyle w:val="TW-Subhead"/>
        <w:rPr>
          <w:b w:val="0"/>
          <w:sz w:val="28"/>
          <w:szCs w:val="28"/>
        </w:rPr>
      </w:pPr>
      <w:r w:rsidRPr="00F32FF6">
        <w:rPr>
          <w:b w:val="0"/>
          <w:sz w:val="28"/>
          <w:szCs w:val="28"/>
        </w:rPr>
        <w:t>Here are the main categories of what NVIDIA offers: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8"/>
        <w:gridCol w:w="6882"/>
      </w:tblGrid>
      <w:tr w:rsidR="00F32FF6" w:rsidRPr="00F32FF6" w14:paraId="5F3FE6F5" w14:textId="77777777" w:rsidTr="00F32F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821A76" w14:textId="77777777" w:rsidR="00F32FF6" w:rsidRPr="00F32FF6" w:rsidRDefault="00F32FF6" w:rsidP="00F32FF6">
            <w:pPr>
              <w:pStyle w:val="TW-Subhead"/>
              <w:rPr>
                <w:bCs/>
                <w:sz w:val="28"/>
                <w:szCs w:val="28"/>
              </w:rPr>
            </w:pPr>
            <w:r w:rsidRPr="00F32FF6">
              <w:rPr>
                <w:bCs/>
                <w:sz w:val="28"/>
                <w:szCs w:val="28"/>
              </w:rPr>
              <w:t>Product / Service</w:t>
            </w:r>
          </w:p>
        </w:tc>
        <w:tc>
          <w:tcPr>
            <w:tcW w:w="0" w:type="auto"/>
            <w:vAlign w:val="center"/>
            <w:hideMark/>
          </w:tcPr>
          <w:p w14:paraId="6E3E1887" w14:textId="77777777" w:rsidR="00F32FF6" w:rsidRPr="00F32FF6" w:rsidRDefault="00F32FF6" w:rsidP="00962A03">
            <w:pPr>
              <w:pStyle w:val="TW-Subhead"/>
              <w:jc w:val="center"/>
              <w:rPr>
                <w:bCs/>
                <w:sz w:val="28"/>
                <w:szCs w:val="28"/>
              </w:rPr>
            </w:pPr>
            <w:r w:rsidRPr="00F32FF6">
              <w:rPr>
                <w:bCs/>
                <w:sz w:val="28"/>
                <w:szCs w:val="28"/>
              </w:rPr>
              <w:t>Description / Use</w:t>
            </w:r>
          </w:p>
        </w:tc>
      </w:tr>
      <w:tr w:rsidR="00F32FF6" w:rsidRPr="00F32FF6" w14:paraId="6AC63C77" w14:textId="77777777" w:rsidTr="00F32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C1ED8" w14:textId="77777777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>GeForce GPUs</w:t>
            </w:r>
          </w:p>
        </w:tc>
        <w:tc>
          <w:tcPr>
            <w:tcW w:w="0" w:type="auto"/>
            <w:vAlign w:val="center"/>
            <w:hideMark/>
          </w:tcPr>
          <w:p w14:paraId="67881623" w14:textId="6F84F1BA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 xml:space="preserve">Graphics cards for gaming, high-performance visuals, and creative work </w:t>
            </w:r>
          </w:p>
        </w:tc>
      </w:tr>
      <w:tr w:rsidR="00F32FF6" w:rsidRPr="00F32FF6" w14:paraId="718B22F8" w14:textId="77777777" w:rsidTr="00F32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A95D1" w14:textId="77777777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>AI / Data Center GPUs</w:t>
            </w:r>
          </w:p>
        </w:tc>
        <w:tc>
          <w:tcPr>
            <w:tcW w:w="0" w:type="auto"/>
            <w:vAlign w:val="center"/>
            <w:hideMark/>
          </w:tcPr>
          <w:p w14:paraId="7B22650A" w14:textId="7A3F7553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 xml:space="preserve">Powerful chips like the H100 used in servers and AI systems </w:t>
            </w:r>
          </w:p>
        </w:tc>
      </w:tr>
      <w:tr w:rsidR="00F32FF6" w:rsidRPr="00F32FF6" w14:paraId="0ED81DED" w14:textId="77777777" w:rsidTr="00F32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98B7E" w14:textId="77777777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>Tegra / SoCs</w:t>
            </w:r>
          </w:p>
        </w:tc>
        <w:tc>
          <w:tcPr>
            <w:tcW w:w="0" w:type="auto"/>
            <w:vAlign w:val="center"/>
            <w:hideMark/>
          </w:tcPr>
          <w:p w14:paraId="2BF91CF1" w14:textId="5A3A6115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>System</w:t>
            </w:r>
            <w:r w:rsidRPr="00F32FF6">
              <w:rPr>
                <w:b w:val="0"/>
                <w:sz w:val="28"/>
                <w:szCs w:val="28"/>
              </w:rPr>
              <w:noBreakHyphen/>
              <w:t>on</w:t>
            </w:r>
            <w:r w:rsidRPr="00F32FF6">
              <w:rPr>
                <w:b w:val="0"/>
                <w:sz w:val="28"/>
                <w:szCs w:val="28"/>
              </w:rPr>
              <w:noBreakHyphen/>
              <w:t xml:space="preserve">chips for mobile devices and some vehicle applications </w:t>
            </w:r>
          </w:p>
        </w:tc>
      </w:tr>
      <w:tr w:rsidR="00F32FF6" w:rsidRPr="00F32FF6" w14:paraId="25262A30" w14:textId="77777777" w:rsidTr="00F32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0C572" w14:textId="77777777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>Software &amp; Platforms</w:t>
            </w:r>
          </w:p>
        </w:tc>
        <w:tc>
          <w:tcPr>
            <w:tcW w:w="0" w:type="auto"/>
            <w:vAlign w:val="center"/>
            <w:hideMark/>
          </w:tcPr>
          <w:p w14:paraId="7CA370AA" w14:textId="0CAB4DDB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 xml:space="preserve">CUDA, AI libraries, Omniverse for 3D simulation, Drive platform for cars </w:t>
            </w:r>
          </w:p>
        </w:tc>
      </w:tr>
      <w:tr w:rsidR="00F32FF6" w:rsidRPr="00F32FF6" w14:paraId="64E801CB" w14:textId="77777777" w:rsidTr="00F32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D33CD" w14:textId="77777777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>Networking / Interconnects</w:t>
            </w:r>
          </w:p>
        </w:tc>
        <w:tc>
          <w:tcPr>
            <w:tcW w:w="0" w:type="auto"/>
            <w:vAlign w:val="center"/>
            <w:hideMark/>
          </w:tcPr>
          <w:p w14:paraId="15291A70" w14:textId="22D67B44" w:rsidR="00F32FF6" w:rsidRPr="00F32FF6" w:rsidRDefault="00F32FF6" w:rsidP="00F32FF6">
            <w:pPr>
              <w:pStyle w:val="TW-Subhead"/>
              <w:rPr>
                <w:b w:val="0"/>
                <w:sz w:val="28"/>
                <w:szCs w:val="28"/>
              </w:rPr>
            </w:pPr>
            <w:r w:rsidRPr="00F32FF6">
              <w:rPr>
                <w:b w:val="0"/>
                <w:sz w:val="28"/>
                <w:szCs w:val="28"/>
              </w:rPr>
              <w:t xml:space="preserve">Through its acquisition of Mellanox, NVIDIA works on high-speed networking for data centers </w:t>
            </w:r>
          </w:p>
        </w:tc>
      </w:tr>
    </w:tbl>
    <w:p w14:paraId="75DAD67B" w14:textId="77777777" w:rsidR="00F32FF6" w:rsidRPr="00962A03" w:rsidRDefault="00F32FF6" w:rsidP="00F32FF6">
      <w:pPr>
        <w:pStyle w:val="TW-Subhead"/>
        <w:rPr>
          <w:b w:val="0"/>
        </w:rPr>
      </w:pPr>
    </w:p>
    <w:p w14:paraId="3399B10C" w14:textId="70909617" w:rsidR="00F32FF6" w:rsidRPr="00F32FF6" w:rsidRDefault="00F32FF6" w:rsidP="00F32FF6">
      <w:pPr>
        <w:pStyle w:val="TW-Subhead"/>
        <w:rPr>
          <w:b w:val="0"/>
          <w:sz w:val="28"/>
          <w:szCs w:val="28"/>
        </w:rPr>
      </w:pPr>
      <w:r w:rsidRPr="00F32FF6">
        <w:rPr>
          <w:b w:val="0"/>
          <w:sz w:val="28"/>
          <w:szCs w:val="28"/>
        </w:rPr>
        <w:t>These products serve different users: gamers, researchers, companies with heavy computing needs, and automakers.</w:t>
      </w:r>
    </w:p>
    <w:p w14:paraId="1561A9FC" w14:textId="77777777" w:rsidR="00F32FF6" w:rsidRPr="00962A03" w:rsidRDefault="00F32FF6" w:rsidP="00F32FF6">
      <w:pPr>
        <w:pStyle w:val="TW-Subhead"/>
        <w:rPr>
          <w:b w:val="0"/>
        </w:rPr>
      </w:pPr>
    </w:p>
    <w:p w14:paraId="32B5014C" w14:textId="22BC2F1F" w:rsidR="00962A03" w:rsidRPr="00962A03" w:rsidRDefault="00962A03" w:rsidP="00962A03">
      <w:pPr>
        <w:pStyle w:val="TW-Subhead"/>
        <w:rPr>
          <w:bCs/>
          <w:szCs w:val="36"/>
        </w:rPr>
      </w:pPr>
      <w:r w:rsidRPr="00962A03">
        <w:rPr>
          <w:bCs/>
          <w:szCs w:val="36"/>
        </w:rPr>
        <w:t xml:space="preserve">Competitors in the Industry </w:t>
      </w:r>
    </w:p>
    <w:p w14:paraId="64FF846B" w14:textId="77777777" w:rsidR="00962A03" w:rsidRPr="00962A03" w:rsidRDefault="00962A03" w:rsidP="00962A03">
      <w:pPr>
        <w:pStyle w:val="TW-Subhead"/>
        <w:rPr>
          <w:b w:val="0"/>
          <w:sz w:val="28"/>
          <w:szCs w:val="28"/>
        </w:rPr>
      </w:pPr>
      <w:r w:rsidRPr="00962A03">
        <w:rPr>
          <w:b w:val="0"/>
          <w:sz w:val="28"/>
          <w:szCs w:val="28"/>
        </w:rPr>
        <w:t>NVIDIA has several strong competitors in the technology industry:</w:t>
      </w:r>
    </w:p>
    <w:p w14:paraId="3987F0F9" w14:textId="77777777" w:rsidR="00962A03" w:rsidRPr="00962A03" w:rsidRDefault="00962A03" w:rsidP="00962A03">
      <w:pPr>
        <w:pStyle w:val="TW-Subhead"/>
        <w:numPr>
          <w:ilvl w:val="0"/>
          <w:numId w:val="2"/>
        </w:numPr>
        <w:rPr>
          <w:b w:val="0"/>
          <w:sz w:val="28"/>
          <w:szCs w:val="28"/>
        </w:rPr>
      </w:pPr>
      <w:r w:rsidRPr="00962A03">
        <w:rPr>
          <w:bCs/>
          <w:sz w:val="28"/>
          <w:szCs w:val="28"/>
        </w:rPr>
        <w:t>AMD (Advanced Micro Devices)</w:t>
      </w:r>
      <w:r w:rsidRPr="00962A03">
        <w:rPr>
          <w:b w:val="0"/>
          <w:sz w:val="28"/>
          <w:szCs w:val="28"/>
        </w:rPr>
        <w:t>: A big rival that also makes graphics cards. AMD competes with NVIDIA in gaming and computer performance.</w:t>
      </w:r>
    </w:p>
    <w:p w14:paraId="2F34586D" w14:textId="77777777" w:rsidR="00962A03" w:rsidRPr="00962A03" w:rsidRDefault="00962A03" w:rsidP="00962A03">
      <w:pPr>
        <w:pStyle w:val="TW-Subhead"/>
        <w:numPr>
          <w:ilvl w:val="0"/>
          <w:numId w:val="2"/>
        </w:numPr>
        <w:rPr>
          <w:b w:val="0"/>
          <w:sz w:val="28"/>
          <w:szCs w:val="28"/>
        </w:rPr>
      </w:pPr>
      <w:r w:rsidRPr="00962A03">
        <w:rPr>
          <w:bCs/>
          <w:sz w:val="28"/>
          <w:szCs w:val="28"/>
        </w:rPr>
        <w:t>Intel</w:t>
      </w:r>
      <w:r w:rsidRPr="00962A03">
        <w:rPr>
          <w:b w:val="0"/>
          <w:sz w:val="28"/>
          <w:szCs w:val="28"/>
        </w:rPr>
        <w:t>: A major company that is developing its own chips for AI and data centers, trying to catch up with NVIDIA.</w:t>
      </w:r>
    </w:p>
    <w:p w14:paraId="06310A85" w14:textId="77777777" w:rsidR="00962A03" w:rsidRPr="00962A03" w:rsidRDefault="00962A03" w:rsidP="00962A03">
      <w:pPr>
        <w:pStyle w:val="TW-Subhead"/>
        <w:numPr>
          <w:ilvl w:val="0"/>
          <w:numId w:val="2"/>
        </w:numPr>
        <w:rPr>
          <w:b w:val="0"/>
          <w:sz w:val="28"/>
          <w:szCs w:val="28"/>
        </w:rPr>
      </w:pPr>
      <w:r w:rsidRPr="00962A03">
        <w:rPr>
          <w:bCs/>
          <w:sz w:val="28"/>
          <w:szCs w:val="28"/>
        </w:rPr>
        <w:t>AI</w:t>
      </w:r>
      <w:r w:rsidRPr="00962A03">
        <w:rPr>
          <w:b w:val="0"/>
          <w:sz w:val="28"/>
          <w:szCs w:val="28"/>
        </w:rPr>
        <w:t xml:space="preserve"> </w:t>
      </w:r>
      <w:r w:rsidRPr="00962A03">
        <w:rPr>
          <w:bCs/>
          <w:sz w:val="28"/>
          <w:szCs w:val="28"/>
        </w:rPr>
        <w:t>Chip</w:t>
      </w:r>
      <w:r w:rsidRPr="00962A03">
        <w:rPr>
          <w:b w:val="0"/>
          <w:sz w:val="28"/>
          <w:szCs w:val="28"/>
        </w:rPr>
        <w:t xml:space="preserve"> </w:t>
      </w:r>
      <w:r w:rsidRPr="00962A03">
        <w:rPr>
          <w:bCs/>
          <w:sz w:val="28"/>
          <w:szCs w:val="28"/>
        </w:rPr>
        <w:t>Startups</w:t>
      </w:r>
      <w:r w:rsidRPr="00962A03">
        <w:rPr>
          <w:b w:val="0"/>
          <w:sz w:val="28"/>
          <w:szCs w:val="28"/>
        </w:rPr>
        <w:t xml:space="preserve">: Smaller companies like </w:t>
      </w:r>
      <w:proofErr w:type="spellStart"/>
      <w:r w:rsidRPr="00962A03">
        <w:rPr>
          <w:b w:val="0"/>
          <w:sz w:val="28"/>
          <w:szCs w:val="28"/>
        </w:rPr>
        <w:t>Cerebras</w:t>
      </w:r>
      <w:proofErr w:type="spellEnd"/>
      <w:r w:rsidRPr="00962A03">
        <w:rPr>
          <w:b w:val="0"/>
          <w:sz w:val="28"/>
          <w:szCs w:val="28"/>
        </w:rPr>
        <w:t xml:space="preserve"> and </w:t>
      </w:r>
      <w:proofErr w:type="spellStart"/>
      <w:r w:rsidRPr="00962A03">
        <w:rPr>
          <w:b w:val="0"/>
          <w:sz w:val="28"/>
          <w:szCs w:val="28"/>
        </w:rPr>
        <w:t>Graphcore</w:t>
      </w:r>
      <w:proofErr w:type="spellEnd"/>
      <w:r w:rsidRPr="00962A03">
        <w:rPr>
          <w:b w:val="0"/>
          <w:sz w:val="28"/>
          <w:szCs w:val="28"/>
        </w:rPr>
        <w:t xml:space="preserve"> are working on special AI chips to compete with NVIDIA’s AI products.</w:t>
      </w:r>
    </w:p>
    <w:p w14:paraId="226D3748" w14:textId="77777777" w:rsidR="00962A03" w:rsidRPr="00962A03" w:rsidRDefault="00962A03" w:rsidP="00962A03">
      <w:pPr>
        <w:pStyle w:val="TW-Subhead"/>
        <w:numPr>
          <w:ilvl w:val="0"/>
          <w:numId w:val="2"/>
        </w:numPr>
        <w:rPr>
          <w:b w:val="0"/>
          <w:sz w:val="28"/>
          <w:szCs w:val="28"/>
        </w:rPr>
      </w:pPr>
      <w:r w:rsidRPr="00962A03">
        <w:rPr>
          <w:bCs/>
          <w:sz w:val="28"/>
          <w:szCs w:val="28"/>
        </w:rPr>
        <w:lastRenderedPageBreak/>
        <w:t>Big</w:t>
      </w:r>
      <w:r w:rsidRPr="00962A03">
        <w:rPr>
          <w:b w:val="0"/>
          <w:sz w:val="28"/>
          <w:szCs w:val="28"/>
        </w:rPr>
        <w:t xml:space="preserve"> </w:t>
      </w:r>
      <w:r w:rsidRPr="00962A03">
        <w:rPr>
          <w:bCs/>
          <w:sz w:val="28"/>
          <w:szCs w:val="28"/>
        </w:rPr>
        <w:t>Tech</w:t>
      </w:r>
      <w:r w:rsidRPr="00962A03">
        <w:rPr>
          <w:b w:val="0"/>
          <w:sz w:val="28"/>
          <w:szCs w:val="28"/>
        </w:rPr>
        <w:t xml:space="preserve"> </w:t>
      </w:r>
      <w:r w:rsidRPr="00962A03">
        <w:rPr>
          <w:bCs/>
          <w:sz w:val="28"/>
          <w:szCs w:val="28"/>
        </w:rPr>
        <w:t>Companies</w:t>
      </w:r>
      <w:r w:rsidRPr="00962A03">
        <w:rPr>
          <w:b w:val="0"/>
          <w:sz w:val="28"/>
          <w:szCs w:val="28"/>
        </w:rPr>
        <w:t>: Companies like Google and Amazon are creating their own AI chips, so they don’t have to rely on NVIDIA’s hardware.</w:t>
      </w:r>
    </w:p>
    <w:p w14:paraId="52EE8A04" w14:textId="77777777" w:rsidR="00962A03" w:rsidRPr="00962A03" w:rsidRDefault="00962A03" w:rsidP="00962A03">
      <w:pPr>
        <w:pStyle w:val="TW-Subhead"/>
        <w:numPr>
          <w:ilvl w:val="0"/>
          <w:numId w:val="2"/>
        </w:numPr>
        <w:rPr>
          <w:b w:val="0"/>
          <w:sz w:val="28"/>
          <w:szCs w:val="28"/>
        </w:rPr>
      </w:pPr>
      <w:r w:rsidRPr="00962A03">
        <w:rPr>
          <w:bCs/>
          <w:sz w:val="32"/>
          <w:szCs w:val="32"/>
        </w:rPr>
        <w:t>Why NVIDIA is still ahead:</w:t>
      </w:r>
      <w:r w:rsidRPr="00962A03">
        <w:rPr>
          <w:b w:val="0"/>
          <w:sz w:val="28"/>
          <w:szCs w:val="28"/>
        </w:rPr>
        <w:br/>
        <w:t>NVIDIA has a big advantage because it has very good software (like CUDA), a lot of experience, and is already a leader in the market. But other companies are trying hard to catch up, especially in new technology areas.</w:t>
      </w:r>
    </w:p>
    <w:p w14:paraId="742C4799" w14:textId="77777777" w:rsidR="00F32FF6" w:rsidRPr="00962A03" w:rsidRDefault="00F32FF6" w:rsidP="00F32FF6">
      <w:pPr>
        <w:pStyle w:val="TW-Subhead"/>
        <w:rPr>
          <w:b w:val="0"/>
          <w:sz w:val="28"/>
          <w:szCs w:val="28"/>
        </w:rPr>
      </w:pPr>
    </w:p>
    <w:sectPr w:rsidR="00F32FF6" w:rsidRPr="00962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EE3B" w14:textId="77777777" w:rsidR="001D1D5E" w:rsidRDefault="001D1D5E" w:rsidP="00591D51">
      <w:pPr>
        <w:spacing w:after="0" w:line="240" w:lineRule="auto"/>
      </w:pPr>
      <w:r>
        <w:separator/>
      </w:r>
    </w:p>
  </w:endnote>
  <w:endnote w:type="continuationSeparator" w:id="0">
    <w:p w14:paraId="499B66A6" w14:textId="77777777" w:rsidR="001D1D5E" w:rsidRDefault="001D1D5E" w:rsidP="0059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59A4" w14:textId="77777777" w:rsidR="001D1D5E" w:rsidRDefault="001D1D5E" w:rsidP="00591D51">
      <w:pPr>
        <w:spacing w:after="0" w:line="240" w:lineRule="auto"/>
      </w:pPr>
      <w:r>
        <w:separator/>
      </w:r>
    </w:p>
  </w:footnote>
  <w:footnote w:type="continuationSeparator" w:id="0">
    <w:p w14:paraId="6F0909E1" w14:textId="77777777" w:rsidR="001D1D5E" w:rsidRDefault="001D1D5E" w:rsidP="00591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3BB"/>
    <w:multiLevelType w:val="multilevel"/>
    <w:tmpl w:val="359A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038AF"/>
    <w:multiLevelType w:val="multilevel"/>
    <w:tmpl w:val="B93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438066">
    <w:abstractNumId w:val="0"/>
  </w:num>
  <w:num w:numId="2" w16cid:durableId="7786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51"/>
    <w:rsid w:val="001D1D5E"/>
    <w:rsid w:val="00591D51"/>
    <w:rsid w:val="005E7008"/>
    <w:rsid w:val="006C6D80"/>
    <w:rsid w:val="007F6DFC"/>
    <w:rsid w:val="00846D7B"/>
    <w:rsid w:val="00957ACA"/>
    <w:rsid w:val="00962A03"/>
    <w:rsid w:val="009B3CB6"/>
    <w:rsid w:val="00C63EE6"/>
    <w:rsid w:val="00CD4F3F"/>
    <w:rsid w:val="00F3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22EB"/>
  <w15:chartTrackingRefBased/>
  <w15:docId w15:val="{8AB21C99-DECF-48E7-A0C9-176950E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D51"/>
  </w:style>
  <w:style w:type="paragraph" w:styleId="Footer">
    <w:name w:val="footer"/>
    <w:basedOn w:val="Normal"/>
    <w:link w:val="FooterChar"/>
    <w:uiPriority w:val="99"/>
    <w:unhideWhenUsed/>
    <w:rsid w:val="0059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D51"/>
  </w:style>
  <w:style w:type="paragraph" w:customStyle="1" w:styleId="TW-Subhead">
    <w:name w:val="TW-Subhead"/>
    <w:basedOn w:val="Normal"/>
    <w:qFormat/>
    <w:rsid w:val="00962A03"/>
    <w:rPr>
      <w:rFonts w:asciiTheme="majorBidi" w:hAnsiTheme="majorBidi"/>
      <w:b/>
      <w:sz w:val="36"/>
    </w:rPr>
  </w:style>
  <w:style w:type="character" w:styleId="Hyperlink">
    <w:name w:val="Hyperlink"/>
    <w:basedOn w:val="DefaultParagraphFont"/>
    <w:uiPriority w:val="99"/>
    <w:unhideWhenUsed/>
    <w:rsid w:val="00591D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Sanad Ad</dc:creator>
  <cp:keywords/>
  <dc:description/>
  <cp:lastModifiedBy>Zaid AD</cp:lastModifiedBy>
  <cp:revision>1</cp:revision>
  <dcterms:created xsi:type="dcterms:W3CDTF">2025-09-28T18:39:00Z</dcterms:created>
  <dcterms:modified xsi:type="dcterms:W3CDTF">2025-09-28T19:13:00Z</dcterms:modified>
</cp:coreProperties>
</file>